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24130</wp:posOffset>
                </wp:positionV>
                <wp:extent cx="582930" cy="657225"/>
                <wp:effectExtent l="0" t="0" r="0" b="0"/>
                <wp:wrapNone/>
                <wp:docPr id="1" name="_x0000_s198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0"/>
                        <a:srcRect l="0" t="0" r="-5516" b="0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26.95pt;mso-position-horizontal:absolute;mso-position-vertical-relative:text;margin-top:1.9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К О М И Т Е Т</w:t>
        <w:br w:type="textWrapping" w:clear="all"/>
        <w:t xml:space="preserve">ПО АГРАРНОЙ ПОЛИТИКЕ, ПРИРОДНЫМ РЕСУРСАМ И ЗЕМЕЛЬНЫМ ОТНОШЕНИЯМ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6"/>
      </w:pPr>
      <w:r/>
      <w:r/>
    </w:p>
    <w:tbl>
      <w:tblPr>
        <w:tblW w:w="10456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456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456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д. 3, г. Новосибирск, 630007,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8 (383) 296-53-66, 8 (383) 296-53-67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861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rPr>
                <w:sz w:val="24"/>
                <w:szCs w:val="24"/>
                <w:lang w:val="en-US"/>
              </w:rPr>
              <w:fldChar w:fldCharType="begin"/>
            </w:r>
            <w:r>
              <w:rPr>
                <w:sz w:val="24"/>
                <w:szCs w:val="24"/>
                <w:lang w:val="en-US"/>
              </w:rPr>
              <w:instrText xml:space="preserve"> HYPERLINK "mailto:k</w:instrText>
            </w:r>
            <w:r>
              <w:rPr>
                <w:sz w:val="24"/>
                <w:szCs w:val="24"/>
                <w:u w:val="single"/>
                <w:lang w:val="en-US"/>
              </w:rPr>
              <w:instrText xml:space="preserve">_</w:instrText>
            </w:r>
            <w:r>
              <w:rPr>
                <w:sz w:val="24"/>
                <w:szCs w:val="24"/>
                <w:lang w:val="en-US"/>
              </w:rPr>
              <w:instrText xml:space="preserve">agro@zsnso.ru"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862"/>
                <w:sz w:val="24"/>
                <w:szCs w:val="24"/>
                <w:lang w:val="en-US"/>
              </w:rPr>
              <w:t xml:space="preserve">k_agro@zsnso.ru</w:t>
            </w:r>
            <w:r>
              <w:rPr>
                <w:sz w:val="24"/>
                <w:szCs w:val="24"/>
                <w:lang w:val="en-US"/>
              </w:rPr>
              <w:fldChar w:fldCharType="end"/>
            </w:r>
            <w:r>
              <w:rPr>
                <w:sz w:val="24"/>
                <w:szCs w:val="24"/>
                <w:lang w:val="en-US"/>
              </w:rPr>
              <w:t xml:space="preserve">, http://www.zsnso.ru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pStyle w:val="861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861"/>
        <w:rPr>
          <w:lang w:val="en-US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lang w:val="en-US"/>
        </w:rPr>
      </w:r>
      <w:r>
        <w:rPr>
          <w:lang w:val="en-US"/>
        </w:rPr>
      </w:r>
    </w:p>
    <w:tbl>
      <w:tblPr>
        <w:tblW w:w="10479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970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70" w:type="dxa"/>
            <w:vAlign w:val="bottom"/>
            <w:vMerge w:val="restart"/>
            <w:textDirection w:val="lrTb"/>
            <w:noWrap w:val="false"/>
          </w:tcPr>
          <w:p>
            <w:pPr>
              <w:pStyle w:val="708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708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1"/>
              <w:ind w:firstLine="0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8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70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</w:tr>
    </w:tbl>
    <w:p>
      <w:pPr>
        <w:pStyle w:val="861"/>
      </w:pPr>
      <w:r/>
      <w:r/>
    </w:p>
    <w:p>
      <w:pPr>
        <w:pStyle w:val="861"/>
        <w:ind w:firstLine="0"/>
      </w:pPr>
      <w:r/>
      <w:r/>
    </w:p>
    <w:p>
      <w:pPr>
        <w:pStyle w:val="861"/>
        <w:jc w:val="center"/>
      </w:pPr>
      <w:r>
        <w:t xml:space="preserve">Уважаемый Андрей </w:t>
      </w:r>
      <w:r>
        <w:t xml:space="preserve">Иванович</w:t>
      </w:r>
      <w:r>
        <w:t xml:space="preserve">! </w:t>
      </w:r>
      <w:r/>
    </w:p>
    <w:p>
      <w:pPr>
        <w:pStyle w:val="861"/>
      </w:pPr>
      <w:r/>
      <w:r/>
    </w:p>
    <w:p>
      <w:pPr>
        <w:pStyle w:val="885"/>
        <w:ind w:firstLine="708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0" w:name="undefined"/>
      <w:r/>
      <w:bookmarkEnd w:id="0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 внесении изменений в статью 4 Закона Новосибирской области                            «О разграничении полномочий органов государственной власти Новосибирской области в сфере лесных отношений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85"/>
        <w:ind w:firstLine="708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</w:t>
      </w:r>
      <w:r>
        <w:rPr>
          <w:b w:val="0"/>
          <w:sz w:val="28"/>
          <w:szCs w:val="28"/>
        </w:rPr>
        <w:t xml:space="preserve">ь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ind w:firstLine="708"/>
        <w:jc w:val="both"/>
        <w:spacing w:line="288" w:lineRule="auto"/>
      </w:pPr>
      <w:r>
        <w:t xml:space="preserve">Приложение: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а1 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 </w:t>
      </w:r>
      <w:r>
        <w:t xml:space="preserve">1</w:t>
      </w:r>
      <w:r>
        <w:t xml:space="preserve">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Финансово-экономическое обоснование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numPr>
          <w:ilvl w:val="0"/>
          <w:numId w:val="4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rPr>
          <w:highlight w:val="none"/>
        </w:rPr>
      </w:r>
      <w:r>
        <w:t xml:space="preserve">Решение комитета на 1 л. в 1 экз.</w:t>
      </w:r>
      <w:r>
        <w:rPr>
          <w:highlight w:val="none"/>
        </w:rPr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86"/>
        <w:jc w:val="both"/>
        <w:spacing w:after="0"/>
        <w:rPr>
          <w:szCs w:val="28"/>
        </w:rPr>
      </w:pPr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56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qFormat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qFormat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 w:cs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paragraph" w:styleId="88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86" w:customStyle="1">
    <w:name w:val="Body Tex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sovet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</dc:creator>
  <cp:revision>6</cp:revision>
  <dcterms:created xsi:type="dcterms:W3CDTF">2023-12-25T04:01:00Z</dcterms:created>
  <dcterms:modified xsi:type="dcterms:W3CDTF">2025-06-04T05:50:21Z</dcterms:modified>
  <cp:version>1048576</cp:version>
</cp:coreProperties>
</file>